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SR ONE CAPITAL MANAGEMENT,</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Zenas BioPharma, Inc.</w:t>
              </w:r>
            </w:hyperlink>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ZBIO</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gridSpan w:val="2"/>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0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LLC</w:t>
              </w:r>
            </w:hyperlink>
          </w:p>
        </w:tc>
        <w:tc>
          <w:tcPr>
            <w:tcW w:w="1600" w:type="dxa"/>
            <w:vAlign w:val="bottom"/>
            <w:tcBorders>
              <w:top w:val="single" w:sz="8" w:color="0000EE"/>
            </w:tcBorders>
          </w:tcPr>
          <w:p>
            <w:pPr>
              <w:spacing w:after="0"/>
              <w:rPr>
                <w:sz w:val="19"/>
                <w:szCs w:val="19"/>
                <w:color w:val="auto"/>
              </w:rPr>
            </w:pPr>
          </w:p>
        </w:tc>
        <w:tc>
          <w:tcPr>
            <w:tcW w:w="132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160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280" w:type="dxa"/>
            <w:vAlign w:val="bottom"/>
            <w:gridSpan w:val="3"/>
            <w:vMerge w:val="continue"/>
          </w:tcPr>
          <w:p>
            <w:pPr>
              <w:spacing w:after="0"/>
              <w:rPr>
                <w:sz w:val="3"/>
                <w:szCs w:val="3"/>
                <w:color w:val="auto"/>
              </w:rPr>
            </w:pPr>
          </w:p>
        </w:tc>
        <w:tc>
          <w:tcPr>
            <w:tcW w:w="36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tcPr>
          <w:p>
            <w:pPr>
              <w:spacing w:after="0"/>
              <w:rPr>
                <w:sz w:val="22"/>
                <w:szCs w:val="22"/>
                <w:color w:val="auto"/>
              </w:rPr>
            </w:pPr>
          </w:p>
        </w:tc>
        <w:tc>
          <w:tcPr>
            <w:tcW w:w="40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82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1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10/09/2025</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56"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985 OLD EAGLE SCHOOL ROAD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511</w:t>
            </w: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3680" w:type="dxa"/>
            <w:vAlign w:val="bottom"/>
            <w:tcBorders>
              <w:top w:val="single" w:sz="8" w:color="2C2C2C"/>
            </w:tcBorders>
            <w:gridSpan w:val="9"/>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380" w:type="dxa"/>
            <w:vAlign w:val="bottom"/>
            <w:tcBorders>
              <w:top w:val="single" w:sz="8" w:color="2C2C2C"/>
            </w:tcBorders>
            <w:gridSpan w:val="6"/>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gridSpan w:val="2"/>
          </w:tcPr>
          <w:p>
            <w:pPr>
              <w:ind w:left="160"/>
              <w:spacing w:after="0" w:line="146" w:lineRule="exact"/>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WAYNE</w:t>
            </w:r>
          </w:p>
        </w:tc>
        <w:tc>
          <w:tcPr>
            <w:tcW w:w="16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PA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19087</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820" w:type="dxa"/>
            <w:vAlign w:val="bottom"/>
            <w:gridSpan w:val="5"/>
            <w:vMerge w:val="restart"/>
          </w:tcPr>
          <w:p>
            <w:pPr>
              <w:ind w:left="900"/>
              <w:spacing w:after="0"/>
              <w:rPr>
                <w:sz w:val="20"/>
                <w:szCs w:val="20"/>
                <w:color w:val="auto"/>
              </w:rPr>
            </w:pPr>
            <w:r>
              <w:rPr>
                <w:rFonts w:ascii="Times New Roman" w:cs="Times New Roman" w:eastAsia="Times New Roman" w:hAnsi="Times New Roman"/>
                <w:sz w:val="17"/>
                <w:szCs w:val="17"/>
                <w:color w:val="0000FF"/>
              </w:rPr>
              <w:t>10/09/2025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63,158</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1,173,395</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92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 2</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820" w:type="dxa"/>
            <w:vAlign w:val="bottom"/>
            <w:gridSpan w:val="5"/>
            <w:vMerge w:val="restart"/>
          </w:tcPr>
          <w:p>
            <w:pPr>
              <w:ind w:left="900"/>
              <w:spacing w:after="0"/>
              <w:rPr>
                <w:sz w:val="20"/>
                <w:szCs w:val="20"/>
                <w:color w:val="auto"/>
              </w:rPr>
            </w:pPr>
            <w:r>
              <w:rPr>
                <w:rFonts w:ascii="Times New Roman" w:cs="Times New Roman" w:eastAsia="Times New Roman" w:hAnsi="Times New Roman"/>
                <w:sz w:val="17"/>
                <w:szCs w:val="17"/>
                <w:color w:val="0000FF"/>
              </w:rPr>
              <w:t>10/09/2025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63,157</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1,917,895</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92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 3</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1,946,564</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 4</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0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23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20" w:type="dxa"/>
            <w:vAlign w:val="bottom"/>
            <w:gridSpan w:val="9"/>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SR ONE CAPITAL MANAGEMENT, LLC</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985 OLD EAGLE SCHOOL ROAD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511</w:t>
            </w: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WAYNE</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19087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23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George Simeon</w:t>
              </w:r>
            </w:hyperlink>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985 OLD EAGLE SCHOOL ROAD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511</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WAYNE</w:t>
            </w:r>
          </w:p>
        </w:tc>
        <w:tc>
          <w:tcPr>
            <w:tcW w:w="12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PA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19087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3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5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71501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from the Issuer on October 9, 2025 pursuant to a Securities Purchase Agreement dated October 7, 2025.</w:t>
      </w:r>
    </w:p>
    <w:p>
      <w:pPr>
        <w:spacing w:after="0" w:line="50"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held directly by SR One Capital Opportunities Fund I, LP. SR One Capital Opportunities Partners I, LP is the general partner of SR One Capital Opportunities Fund I, LP, and SR One Capital Management, LLC is the general partner of SR One Capital Opportunities Partners I, LP. Simeon George, M.D. is the managing member of SR One Capital Management, LLC. Each of SR One Capital Opportunities Partners I, LP, SR One Capital Management, LLC and Dr. George may be deemed to have shared power to vote or dispose of these shares, and each disclaims beneficial ownership of the shares except to the extent of any pecuniary interest therein.</w:t>
      </w:r>
    </w:p>
    <w:p>
      <w:pPr>
        <w:spacing w:after="0" w:line="24" w:lineRule="exact"/>
        <w:rPr>
          <w:rFonts w:ascii="Times New Roman" w:cs="Times New Roman" w:eastAsia="Times New Roman" w:hAnsi="Times New Roman"/>
          <w:sz w:val="13"/>
          <w:szCs w:val="13"/>
          <w:color w:val="008000"/>
        </w:rPr>
      </w:pPr>
    </w:p>
    <w:p>
      <w:pPr>
        <w:jc w:val="both"/>
        <w:ind w:right="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held directly by AMZL, LP. SR One Capital SMA Partners, LP is the general partner of AMZL, LP, and SR One Capital Management, LLC is the general partner of SR One Capital SMA Partners, LP. Simeon George, M.D. is the managing member of SR One Capital Management, LLC. Each of SR One Capital SMA Partners, LP, SR One Capital Management, LLC and Dr. George may be deemed to have shared power to vote or dispose of these shares, and each disclaims beneficial ownership of the shares except to the extent of any pecuniary interest therein.</w:t>
      </w:r>
    </w:p>
    <w:p>
      <w:pPr>
        <w:spacing w:after="0" w:line="20" w:lineRule="exact"/>
        <w:rPr>
          <w:rFonts w:ascii="Times New Roman" w:cs="Times New Roman" w:eastAsia="Times New Roman" w:hAnsi="Times New Roman"/>
          <w:sz w:val="13"/>
          <w:szCs w:val="13"/>
          <w:color w:val="008000"/>
        </w:rPr>
      </w:pPr>
    </w:p>
    <w:p>
      <w:pPr>
        <w:jc w:val="both"/>
        <w:ind w:right="2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held directly by SR One Capital Fund II Aggregator, LP. SR One Capital Partners II, LP is the general partner of SR One Capital Fund II Aggregator, LP, and SR One Capital Management, LLC is the general partner of SR One Capital Partners II, LP. Simeon George, M.D. is the managing member of SR One Capital Management, LLC. Each of SR One Capital Partners II, LP, SR One Capital Management, LLC and Dr. George may be deemed to have shared power to vote or dispose of these shares, and each disclaims beneficial ownership of the shares except to the extent of any pecuniary interest therein.</w:t>
      </w: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Sasha Keough,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fact for SR One Capital</w:t>
      </w:r>
      <w:r>
        <w:rPr>
          <w:sz w:val="20"/>
          <w:szCs w:val="20"/>
          <w:color w:val="auto"/>
        </w:rPr>
        <w:tab/>
      </w:r>
      <w:r>
        <w:rPr>
          <w:rFonts w:ascii="Times New Roman" w:cs="Times New Roman" w:eastAsia="Times New Roman" w:hAnsi="Times New Roman"/>
          <w:sz w:val="17"/>
          <w:szCs w:val="17"/>
          <w:color w:val="0000FF"/>
        </w:rPr>
        <w:t>10/14/2025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line="184" w:lineRule="auto"/>
        <w:rPr>
          <w:sz w:val="20"/>
          <w:szCs w:val="20"/>
          <w:color w:val="auto"/>
        </w:rPr>
      </w:pPr>
      <w:r>
        <w:rPr>
          <w:rFonts w:ascii="Times New Roman" w:cs="Times New Roman" w:eastAsia="Times New Roman" w:hAnsi="Times New Roman"/>
          <w:sz w:val="17"/>
          <w:szCs w:val="17"/>
          <w:color w:val="0000FF"/>
        </w:rPr>
        <w:t xml:space="preserve">/s/ Sasha Keough, attorney-in- </w:t>
      </w:r>
      <w:r>
        <w:rPr>
          <w:rFonts w:ascii="Times New Roman" w:cs="Times New Roman" w:eastAsia="Times New Roman" w:hAnsi="Times New Roman"/>
          <w:sz w:val="33"/>
          <w:szCs w:val="33"/>
          <w:color w:val="0000FF"/>
          <w:vertAlign w:val="subscript"/>
        </w:rPr>
        <w:t>10/14/2025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 for Simeon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033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03314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24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3" Type="http://schemas.openxmlformats.org/officeDocument/2006/relationships/hyperlink" Target="http://www.sec.gov/cgi-bin/browse-edgar?action=getcompany&amp;CIK=0001853723" TargetMode="External"/><Relationship Id="rId14" Type="http://schemas.openxmlformats.org/officeDocument/2006/relationships/hyperlink" Target="http://www.sec.gov/cgi-bin/browse-edgar?action=getcompany&amp;CIK=0001953926" TargetMode="External"/><Relationship Id="rId16" Type="http://schemas.openxmlformats.org/officeDocument/2006/relationships/hyperlink" Target="http://www.sec.gov/cgi-bin/browse-edgar?action=getcompany&amp;CIK=0001595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2025-10-14T16:24:20Z</dcterms:created>
  <dcterms:modified xsi:type="dcterms:W3CDTF">2025-10-14T16:24:20Z</dcterms:modified>
</cp:coreProperties>
</file>